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27E" w:rsidRDefault="000B327E" w:rsidP="000B327E">
      <w:pPr>
        <w:pStyle w:val="Web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>依法查禁外獨會</w:t>
      </w:r>
    </w:p>
    <w:p w:rsidR="000B327E" w:rsidRDefault="000B327E" w:rsidP="000B327E">
      <w:pPr>
        <w:pStyle w:val="Web"/>
      </w:pPr>
      <w:r>
        <w:t xml:space="preserve">　　臺北市政府拒絕外獨會登記為合法的社會團體，社會局聲稱是依法批駁。市政府既然</w:t>
      </w:r>
      <w:proofErr w:type="gramStart"/>
      <w:r>
        <w:t>口口聲聲說是依法</w:t>
      </w:r>
      <w:proofErr w:type="gramEnd"/>
      <w:r>
        <w:t>行政，就請社會局依人民團體法立即通知外獨會解散，若外獨會拒不解散，社會局即應依法究辦，法院即應依人</w:t>
      </w:r>
      <w:proofErr w:type="gramStart"/>
      <w:r>
        <w:t>團法判外</w:t>
      </w:r>
      <w:proofErr w:type="gramEnd"/>
      <w:r>
        <w:t>獨會負責人兩年有期徒刑。</w:t>
      </w:r>
    </w:p>
    <w:p w:rsidR="000B327E" w:rsidRDefault="000B327E" w:rsidP="000B327E">
      <w:pPr>
        <w:pStyle w:val="Web"/>
      </w:pPr>
      <w:r>
        <w:t xml:space="preserve">　　憲法明確規定人民有結社自由，但是執政當局不僅在戒嚴時期嚴厲限制人民自由組成團體，在解嚴後仍然不積極修訂違憲的人民團體法。於是人民要組成團體依舊受到相當多不合理的限制。在人民團體法中除了比較敏感的第二條「不得主張共產主義，或主張分裂國土」規定外，在基本精神上對社會團體的成立採取許可制，也是明顯違反憲法的設計。再加上，內政部關於社會團體申請辦法又有違憲和逾越母法的做法。</w:t>
      </w:r>
    </w:p>
    <w:p w:rsidR="000B327E" w:rsidRDefault="000B327E" w:rsidP="000B327E">
      <w:pPr>
        <w:pStyle w:val="Web"/>
      </w:pPr>
      <w:r>
        <w:t xml:space="preserve">　　於是，不只是外獨會這次申請許可失敗，許多很</w:t>
      </w:r>
      <w:proofErr w:type="gramStart"/>
      <w:r>
        <w:t>活躍的</w:t>
      </w:r>
      <w:proofErr w:type="gramEnd"/>
      <w:r>
        <w:t>社會團體都沒有獲得有關主管機關的許可。例如，臺灣環保聯盟、臺灣教授協會、臺灣政治學會、臺灣法律學會、臺灣歷史學會、臺灣社會學社、臺灣哲學會等等以臺灣為名的民間組織，政府一律不准，理由也都是人團法第二條，認定這些團體「主張分裂國土」。</w:t>
      </w:r>
    </w:p>
    <w:p w:rsidR="000B327E" w:rsidRDefault="000B327E" w:rsidP="000B327E">
      <w:pPr>
        <w:pStyle w:val="Web"/>
      </w:pPr>
      <w:r>
        <w:t xml:space="preserve">　　這些團體多半只是在名稱上用臺灣兩個字，就被判定不准成立。相對的，而極其荒謬的是，政府又不敢不讓旗幟更鮮明的「建國黨」備案。</w:t>
      </w:r>
    </w:p>
    <w:p w:rsidR="000B327E" w:rsidRDefault="000B327E" w:rsidP="000B327E">
      <w:pPr>
        <w:pStyle w:val="Web"/>
      </w:pPr>
      <w:r>
        <w:t xml:space="preserve">　　這些團體，還有其他許多團體，都是民間自主地組成的團體，其中不乏對社會公共事務極為關心和投入的。他們雖然沒有辦法獲得政府的核准，但大都繼續在積極活動。其實照人團法六十條和六十一條，政府就應該依法取締並送法辦，將許多教授和社會人士送進監牢。</w:t>
      </w:r>
    </w:p>
    <w:p w:rsidR="000B327E" w:rsidRDefault="000B327E" w:rsidP="000B327E">
      <w:pPr>
        <w:pStyle w:val="Web"/>
      </w:pPr>
      <w:r>
        <w:t xml:space="preserve">　　偏偏政府又不敢執法，因為法本身大錯特錯。因此，政府行政、立法和司法三個部門應該儘速排除妨礙人民自由結社的障礙。</w:t>
      </w:r>
    </w:p>
    <w:p w:rsidR="000B327E" w:rsidRPr="000B327E" w:rsidRDefault="000B327E"/>
    <w:sectPr w:rsidR="000B327E" w:rsidRPr="000B32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7E"/>
    <w:rsid w:val="000B327E"/>
    <w:rsid w:val="000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AA167-7CEA-4FCC-BC77-B96D3C7B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32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2024-01-24T12:15:00Z</dcterms:created>
  <dcterms:modified xsi:type="dcterms:W3CDTF">2024-01-24T12:17:00Z</dcterms:modified>
</cp:coreProperties>
</file>